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649FEB13" wp14:editId="660A13FD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6F6E17">
        <w:rPr>
          <w:sz w:val="28"/>
          <w:szCs w:val="28"/>
        </w:rPr>
        <w:t>1</w:t>
      </w:r>
      <w:r w:rsidR="00960DB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494B62">
        <w:rPr>
          <w:sz w:val="28"/>
          <w:szCs w:val="28"/>
        </w:rPr>
        <w:t>9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922970">
        <w:rPr>
          <w:sz w:val="28"/>
          <w:szCs w:val="28"/>
        </w:rPr>
        <w:t xml:space="preserve"> 9</w:t>
      </w:r>
      <w:r w:rsidR="006B2CF4">
        <w:rPr>
          <w:sz w:val="28"/>
          <w:szCs w:val="28"/>
        </w:rPr>
        <w:t>9</w:t>
      </w:r>
      <w:r w:rsidR="00781F39">
        <w:rPr>
          <w:sz w:val="28"/>
          <w:szCs w:val="28"/>
        </w:rPr>
        <w:t>2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CB2431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</w:p>
    <w:p w:rsidR="006F3E46" w:rsidRPr="006F6E17" w:rsidRDefault="006F3E46" w:rsidP="00805366"/>
    <w:p w:rsidR="002F0201" w:rsidRPr="006F6E17" w:rsidRDefault="002F0201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05366" w:rsidRPr="00036386" w:rsidTr="00C82A30">
        <w:trPr>
          <w:trHeight w:val="375"/>
        </w:trPr>
        <w:tc>
          <w:tcPr>
            <w:tcW w:w="5211" w:type="dxa"/>
          </w:tcPr>
          <w:p w:rsidR="009864EC" w:rsidRPr="00036386" w:rsidRDefault="00C82A30" w:rsidP="00C82A30">
            <w:pPr>
              <w:shd w:val="clear" w:color="auto" w:fill="FFFFFF"/>
              <w:spacing w:line="300" w:lineRule="atLeast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C82A30"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  <w:t>Об утверждении методики прогнозирования</w:t>
            </w:r>
            <w:r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82A30"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  <w:t>налоговых и неналоговых доходов бюджета</w:t>
            </w:r>
            <w:r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82A30"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  <w:t>муниципального ра</w:t>
            </w:r>
            <w:bookmarkStart w:id="0" w:name="_GoBack"/>
            <w:bookmarkEnd w:id="0"/>
            <w:r w:rsidRPr="00C82A30"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  <w:t>йона «Беловский район» Курской области на 2024 год и на плановый период 2025 и 2026</w:t>
            </w:r>
            <w:r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  <w:t xml:space="preserve"> годов</w:t>
            </w:r>
          </w:p>
        </w:tc>
      </w:tr>
    </w:tbl>
    <w:p w:rsidR="009864EC" w:rsidRPr="00036386" w:rsidRDefault="009864EC" w:rsidP="009864EC">
      <w:pPr>
        <w:tabs>
          <w:tab w:val="left" w:pos="3600"/>
        </w:tabs>
        <w:jc w:val="both"/>
      </w:pPr>
    </w:p>
    <w:p w:rsidR="009864EC" w:rsidRPr="00036386" w:rsidRDefault="009864EC" w:rsidP="009864EC">
      <w:pPr>
        <w:tabs>
          <w:tab w:val="left" w:pos="3600"/>
        </w:tabs>
        <w:jc w:val="both"/>
      </w:pPr>
    </w:p>
    <w:p w:rsidR="00C82A30" w:rsidRPr="00C82A30" w:rsidRDefault="00C82A30" w:rsidP="00C82A30">
      <w:pPr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C82A30">
        <w:rPr>
          <w:rFonts w:eastAsia="Times New Roman"/>
          <w:sz w:val="28"/>
          <w:szCs w:val="28"/>
        </w:rPr>
        <w:t>В соответствии</w:t>
      </w:r>
      <w:r w:rsidRPr="00C82A30">
        <w:rPr>
          <w:rFonts w:eastAsia="Times New Roman"/>
          <w:sz w:val="24"/>
          <w:szCs w:val="24"/>
        </w:rPr>
        <w:t xml:space="preserve"> </w:t>
      </w:r>
      <w:r w:rsidRPr="00C82A30">
        <w:rPr>
          <w:rFonts w:eastAsia="Times New Roman"/>
          <w:sz w:val="28"/>
          <w:szCs w:val="28"/>
        </w:rPr>
        <w:t>с</w:t>
      </w:r>
      <w:r w:rsidRPr="00C82A30">
        <w:rPr>
          <w:rFonts w:eastAsia="Times New Roman"/>
          <w:sz w:val="24"/>
          <w:szCs w:val="24"/>
        </w:rPr>
        <w:t xml:space="preserve"> </w:t>
      </w:r>
      <w:r w:rsidRPr="00C82A30">
        <w:rPr>
          <w:rFonts w:eastAsia="Times New Roman"/>
          <w:sz w:val="28"/>
          <w:szCs w:val="28"/>
        </w:rPr>
        <w:t>Бюджетным Кодексом Российской Федерации и</w:t>
      </w:r>
      <w:r w:rsidRPr="00C82A30">
        <w:rPr>
          <w:rFonts w:eastAsia="Times New Roman"/>
          <w:sz w:val="24"/>
          <w:szCs w:val="24"/>
        </w:rPr>
        <w:t xml:space="preserve"> </w:t>
      </w:r>
      <w:r w:rsidRPr="00C82A30">
        <w:rPr>
          <w:rFonts w:eastAsia="Times New Roman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Федерации", в целях повышения качества бюджетного процесса и обеспечения сбалансированности и устойчивости бюджета муниципального района «Беловский район»</w:t>
      </w:r>
      <w:r>
        <w:rPr>
          <w:rFonts w:eastAsia="Times New Roman"/>
          <w:sz w:val="28"/>
          <w:szCs w:val="28"/>
        </w:rPr>
        <w:t>, Администрация Беловского района Курской области</w:t>
      </w:r>
      <w:r w:rsidRPr="00C82A30"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ОСТАНОВЛЯЕТ</w:t>
      </w:r>
      <w:r w:rsidRPr="00C82A30">
        <w:rPr>
          <w:rFonts w:eastAsia="Times New Roman"/>
          <w:sz w:val="28"/>
          <w:szCs w:val="28"/>
        </w:rPr>
        <w:t>:</w:t>
      </w:r>
    </w:p>
    <w:p w:rsidR="00C82A30" w:rsidRPr="00C82A30" w:rsidRDefault="00C82A30" w:rsidP="00C82A30">
      <w:pPr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C82A30">
        <w:rPr>
          <w:rFonts w:eastAsia="Times New Roman"/>
          <w:sz w:val="28"/>
          <w:szCs w:val="28"/>
        </w:rPr>
        <w:t xml:space="preserve">1.Утвердить методику прогнозирования налоговых и неналоговых доходов бюджета муниципального района «Беловский район» Курской области на 2024 год и на плановый период 2025 и 2026 годов приложению к настоящему </w:t>
      </w:r>
      <w:r>
        <w:rPr>
          <w:rFonts w:eastAsia="Times New Roman"/>
          <w:sz w:val="28"/>
          <w:szCs w:val="28"/>
        </w:rPr>
        <w:t>п</w:t>
      </w:r>
      <w:r w:rsidRPr="00C82A30">
        <w:rPr>
          <w:rFonts w:eastAsia="Times New Roman"/>
          <w:sz w:val="28"/>
          <w:szCs w:val="28"/>
        </w:rPr>
        <w:t>остановлению.</w:t>
      </w:r>
    </w:p>
    <w:p w:rsidR="00C82A30" w:rsidRPr="00C82A30" w:rsidRDefault="00C82A30" w:rsidP="00C82A30">
      <w:pPr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C82A30">
        <w:rPr>
          <w:rFonts w:eastAsia="Times New Roman"/>
          <w:sz w:val="28"/>
          <w:szCs w:val="28"/>
        </w:rPr>
        <w:t>2.</w:t>
      </w:r>
      <w:proofErr w:type="gramStart"/>
      <w:r w:rsidRPr="00C82A30">
        <w:rPr>
          <w:rFonts w:eastAsia="Times New Roman"/>
          <w:sz w:val="28"/>
          <w:szCs w:val="28"/>
        </w:rPr>
        <w:t>Контроль за</w:t>
      </w:r>
      <w:proofErr w:type="gramEnd"/>
      <w:r w:rsidRPr="00C82A30">
        <w:rPr>
          <w:rFonts w:eastAsia="Times New Roman"/>
          <w:sz w:val="28"/>
          <w:szCs w:val="28"/>
        </w:rPr>
        <w:t xml:space="preserve"> исполнением настоящего постановления возложить на первого заместителя </w:t>
      </w:r>
      <w:r>
        <w:rPr>
          <w:rFonts w:eastAsia="Times New Roman"/>
          <w:sz w:val="28"/>
          <w:szCs w:val="28"/>
        </w:rPr>
        <w:t>г</w:t>
      </w:r>
      <w:r w:rsidRPr="00C82A30">
        <w:rPr>
          <w:rFonts w:eastAsia="Times New Roman"/>
          <w:sz w:val="28"/>
          <w:szCs w:val="28"/>
        </w:rPr>
        <w:t>лавы Беловского района Курской област</w:t>
      </w:r>
      <w:r>
        <w:rPr>
          <w:rFonts w:eastAsia="Times New Roman"/>
          <w:sz w:val="28"/>
          <w:szCs w:val="28"/>
        </w:rPr>
        <w:t>и               В.</w:t>
      </w:r>
      <w:r w:rsidRPr="00C82A30">
        <w:rPr>
          <w:rFonts w:eastAsia="Times New Roman"/>
          <w:sz w:val="28"/>
          <w:szCs w:val="28"/>
        </w:rPr>
        <w:t xml:space="preserve">В. </w:t>
      </w:r>
      <w:proofErr w:type="spellStart"/>
      <w:r w:rsidRPr="00C82A30">
        <w:rPr>
          <w:rFonts w:eastAsia="Times New Roman"/>
          <w:sz w:val="28"/>
          <w:szCs w:val="28"/>
        </w:rPr>
        <w:t>Квачева</w:t>
      </w:r>
      <w:proofErr w:type="spellEnd"/>
      <w:r w:rsidRPr="00C82A30">
        <w:rPr>
          <w:rFonts w:eastAsia="Times New Roman"/>
          <w:sz w:val="28"/>
          <w:szCs w:val="28"/>
        </w:rPr>
        <w:t>.</w:t>
      </w:r>
    </w:p>
    <w:p w:rsidR="00C82A30" w:rsidRPr="00C82A30" w:rsidRDefault="00C82A30" w:rsidP="00C82A30">
      <w:pPr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C82A30">
        <w:rPr>
          <w:rFonts w:eastAsia="Times New Roman"/>
          <w:sz w:val="28"/>
          <w:szCs w:val="28"/>
        </w:rPr>
        <w:t>3. Постановление вступает в силу со дня его подписания.</w:t>
      </w:r>
    </w:p>
    <w:p w:rsidR="00922970" w:rsidRDefault="00922970" w:rsidP="009864EC">
      <w:pPr>
        <w:jc w:val="both"/>
        <w:rPr>
          <w:sz w:val="28"/>
          <w:szCs w:val="28"/>
        </w:rPr>
      </w:pPr>
    </w:p>
    <w:p w:rsidR="00C546C3" w:rsidRPr="00036386" w:rsidRDefault="00C546C3" w:rsidP="009864EC">
      <w:pPr>
        <w:jc w:val="both"/>
        <w:rPr>
          <w:sz w:val="28"/>
          <w:szCs w:val="28"/>
        </w:rPr>
      </w:pPr>
    </w:p>
    <w:p w:rsidR="00E77BDF" w:rsidRPr="00036386" w:rsidRDefault="006F6E17" w:rsidP="00E77BDF">
      <w:pPr>
        <w:ind w:left="222" w:hanging="222"/>
        <w:jc w:val="both"/>
      </w:pPr>
      <w:r w:rsidRPr="00036386">
        <w:rPr>
          <w:color w:val="000000"/>
          <w:sz w:val="28"/>
          <w:szCs w:val="28"/>
        </w:rPr>
        <w:t>Г</w:t>
      </w:r>
      <w:r w:rsidR="00E77BDF" w:rsidRPr="00036386">
        <w:rPr>
          <w:color w:val="000000"/>
          <w:sz w:val="28"/>
          <w:szCs w:val="28"/>
        </w:rPr>
        <w:t>лав</w:t>
      </w:r>
      <w:r w:rsidRPr="00036386">
        <w:rPr>
          <w:color w:val="000000"/>
          <w:sz w:val="28"/>
          <w:szCs w:val="28"/>
        </w:rPr>
        <w:t>а</w:t>
      </w:r>
      <w:r w:rsidR="00E77BDF" w:rsidRPr="00036386">
        <w:rPr>
          <w:color w:val="000000"/>
          <w:sz w:val="28"/>
          <w:szCs w:val="28"/>
        </w:rPr>
        <w:t xml:space="preserve"> Беловского района </w:t>
      </w:r>
    </w:p>
    <w:p w:rsidR="00922970" w:rsidRDefault="00E77BDF" w:rsidP="00CD3335">
      <w:pPr>
        <w:ind w:left="222" w:hanging="222"/>
        <w:jc w:val="both"/>
        <w:rPr>
          <w:color w:val="000000"/>
          <w:sz w:val="28"/>
          <w:szCs w:val="28"/>
        </w:rPr>
      </w:pPr>
      <w:r w:rsidRPr="00036386">
        <w:rPr>
          <w:color w:val="000000"/>
          <w:sz w:val="28"/>
          <w:szCs w:val="28"/>
        </w:rPr>
        <w:t xml:space="preserve">Курской области            </w:t>
      </w:r>
      <w:r w:rsidR="006F6E17" w:rsidRPr="00036386">
        <w:rPr>
          <w:color w:val="000000"/>
          <w:sz w:val="28"/>
          <w:szCs w:val="28"/>
        </w:rPr>
        <w:t xml:space="preserve">                            </w:t>
      </w:r>
      <w:r w:rsidRPr="00036386">
        <w:rPr>
          <w:color w:val="000000"/>
          <w:sz w:val="28"/>
          <w:szCs w:val="28"/>
        </w:rPr>
        <w:t xml:space="preserve">     </w:t>
      </w:r>
      <w:r w:rsidR="006F6E17" w:rsidRPr="00036386">
        <w:rPr>
          <w:color w:val="000000"/>
          <w:sz w:val="28"/>
          <w:szCs w:val="28"/>
        </w:rPr>
        <w:t xml:space="preserve">                               Н</w:t>
      </w:r>
      <w:r w:rsidRPr="00036386">
        <w:rPr>
          <w:color w:val="000000"/>
          <w:sz w:val="28"/>
          <w:szCs w:val="28"/>
        </w:rPr>
        <w:t xml:space="preserve">.В. </w:t>
      </w:r>
      <w:r w:rsidR="006F6E17" w:rsidRPr="00036386">
        <w:rPr>
          <w:color w:val="000000"/>
          <w:sz w:val="28"/>
          <w:szCs w:val="28"/>
        </w:rPr>
        <w:t>Волобуев</w:t>
      </w:r>
    </w:p>
    <w:p w:rsidR="00C82A30" w:rsidRPr="00C82A30" w:rsidRDefault="00C82A30" w:rsidP="00C82A30">
      <w:pPr>
        <w:ind w:left="5040"/>
        <w:jc w:val="right"/>
        <w:rPr>
          <w:rFonts w:eastAsia="Calibri"/>
          <w:sz w:val="28"/>
          <w:szCs w:val="28"/>
          <w:lang w:eastAsia="en-US"/>
        </w:rPr>
      </w:pPr>
      <w:r w:rsidRPr="00C82A30"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:rsidR="00C82A30" w:rsidRPr="00C82A30" w:rsidRDefault="00C82A30" w:rsidP="00C82A30">
      <w:pPr>
        <w:ind w:left="5040"/>
        <w:jc w:val="right"/>
        <w:rPr>
          <w:rFonts w:eastAsia="Calibri"/>
          <w:sz w:val="28"/>
          <w:szCs w:val="28"/>
          <w:lang w:eastAsia="en-US"/>
        </w:rPr>
      </w:pPr>
      <w:r w:rsidRPr="00C82A30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C82A30" w:rsidRPr="00C82A30" w:rsidRDefault="00C82A30" w:rsidP="00C82A30">
      <w:pPr>
        <w:jc w:val="right"/>
        <w:rPr>
          <w:rFonts w:eastAsia="Calibri"/>
          <w:sz w:val="28"/>
          <w:szCs w:val="28"/>
          <w:lang w:eastAsia="en-US"/>
        </w:rPr>
      </w:pPr>
      <w:r w:rsidRPr="00C82A30">
        <w:rPr>
          <w:rFonts w:eastAsia="Calibri"/>
          <w:sz w:val="28"/>
          <w:szCs w:val="28"/>
          <w:lang w:eastAsia="en-US"/>
        </w:rPr>
        <w:t>Беловского района Курской области</w:t>
      </w:r>
    </w:p>
    <w:p w:rsidR="00C82A30" w:rsidRPr="00C82A30" w:rsidRDefault="00C82A30" w:rsidP="00C82A30">
      <w:pPr>
        <w:ind w:left="5040"/>
        <w:jc w:val="right"/>
        <w:rPr>
          <w:rFonts w:eastAsia="Calibri"/>
          <w:sz w:val="28"/>
          <w:szCs w:val="28"/>
          <w:lang w:eastAsia="en-US"/>
        </w:rPr>
      </w:pPr>
      <w:r w:rsidRPr="00C82A30">
        <w:rPr>
          <w:rFonts w:eastAsia="Calibri"/>
          <w:sz w:val="28"/>
          <w:szCs w:val="28"/>
          <w:lang w:eastAsia="en-US"/>
        </w:rPr>
        <w:t>от 18.09.2023 г. № 992</w:t>
      </w:r>
    </w:p>
    <w:p w:rsidR="00C82A30" w:rsidRPr="00C82A30" w:rsidRDefault="00C82A30" w:rsidP="00C82A30">
      <w:pPr>
        <w:shd w:val="clear" w:color="auto" w:fill="FFFFFF"/>
        <w:ind w:right="-1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82A30" w:rsidRPr="00C82A30" w:rsidRDefault="00C82A30" w:rsidP="00C82A30">
      <w:pPr>
        <w:shd w:val="clear" w:color="auto" w:fill="FFFFFF"/>
        <w:jc w:val="center"/>
        <w:rPr>
          <w:rFonts w:eastAsia="Calibri"/>
          <w:b/>
          <w:sz w:val="24"/>
          <w:szCs w:val="24"/>
          <w:lang w:eastAsia="en-US"/>
        </w:rPr>
      </w:pPr>
      <w:r w:rsidRPr="00C82A30">
        <w:rPr>
          <w:rFonts w:eastAsia="Calibri"/>
          <w:b/>
          <w:sz w:val="24"/>
          <w:szCs w:val="24"/>
          <w:lang w:eastAsia="en-US"/>
        </w:rPr>
        <w:t>Методика</w:t>
      </w:r>
    </w:p>
    <w:p w:rsidR="00C82A30" w:rsidRPr="00C82A30" w:rsidRDefault="00C82A30" w:rsidP="00C82A30">
      <w:pPr>
        <w:shd w:val="clear" w:color="auto" w:fill="FFFFFF"/>
        <w:jc w:val="center"/>
        <w:rPr>
          <w:rFonts w:eastAsia="Calibri"/>
          <w:b/>
          <w:sz w:val="24"/>
          <w:szCs w:val="24"/>
          <w:lang w:eastAsia="en-US"/>
        </w:rPr>
      </w:pPr>
      <w:r w:rsidRPr="00C82A30">
        <w:rPr>
          <w:rFonts w:eastAsia="Calibri"/>
          <w:b/>
          <w:sz w:val="24"/>
          <w:szCs w:val="24"/>
          <w:lang w:eastAsia="en-US"/>
        </w:rPr>
        <w:t xml:space="preserve">прогнозирования налоговых и неналоговых доходов </w:t>
      </w:r>
      <w:r w:rsidRPr="00C82A30">
        <w:rPr>
          <w:rFonts w:eastAsia="Calibri"/>
          <w:b/>
          <w:bCs/>
          <w:color w:val="000000"/>
          <w:spacing w:val="-9"/>
          <w:sz w:val="24"/>
          <w:szCs w:val="24"/>
          <w:lang w:eastAsia="en-US"/>
        </w:rPr>
        <w:t xml:space="preserve">бюджета муниципального района «Беловский район» Курской области </w:t>
      </w:r>
    </w:p>
    <w:p w:rsidR="00C82A30" w:rsidRPr="00C82A30" w:rsidRDefault="00C82A30" w:rsidP="00C82A30">
      <w:pPr>
        <w:shd w:val="clear" w:color="auto" w:fill="FFFFFF"/>
        <w:jc w:val="center"/>
        <w:rPr>
          <w:rFonts w:eastAsia="Calibri"/>
          <w:b/>
          <w:sz w:val="24"/>
          <w:szCs w:val="24"/>
          <w:lang w:eastAsia="en-US"/>
        </w:rPr>
      </w:pPr>
      <w:r w:rsidRPr="00C82A30">
        <w:rPr>
          <w:rFonts w:eastAsia="Calibri"/>
          <w:b/>
          <w:sz w:val="24"/>
          <w:szCs w:val="24"/>
          <w:lang w:eastAsia="en-US"/>
        </w:rPr>
        <w:t>на 2024 год и на плановый период 2025 и 2026 годов.</w:t>
      </w:r>
    </w:p>
    <w:p w:rsidR="00C82A30" w:rsidRPr="00C82A30" w:rsidRDefault="00C82A30" w:rsidP="00C82A30">
      <w:pPr>
        <w:shd w:val="clear" w:color="auto" w:fill="FFFFFF"/>
        <w:ind w:right="-1"/>
        <w:jc w:val="center"/>
        <w:rPr>
          <w:rFonts w:eastAsia="Calibri"/>
          <w:sz w:val="24"/>
          <w:szCs w:val="24"/>
          <w:lang w:eastAsia="en-US"/>
        </w:rPr>
      </w:pPr>
    </w:p>
    <w:p w:rsidR="00C82A30" w:rsidRPr="00C82A30" w:rsidRDefault="00C82A30" w:rsidP="00C82A30">
      <w:pPr>
        <w:shd w:val="clear" w:color="auto" w:fill="FFFFFF"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Доходная база бюджета </w:t>
      </w:r>
      <w:r w:rsidRPr="00C82A30">
        <w:rPr>
          <w:rFonts w:eastAsia="Calibri"/>
          <w:bCs/>
          <w:color w:val="000000"/>
          <w:spacing w:val="-9"/>
          <w:sz w:val="24"/>
          <w:szCs w:val="24"/>
          <w:lang w:eastAsia="en-US"/>
        </w:rPr>
        <w:t>муниципального района «Беловский район» Курской области</w:t>
      </w:r>
      <w:r w:rsidRPr="00C82A30">
        <w:rPr>
          <w:rFonts w:eastAsia="Calibri"/>
          <w:b/>
          <w:bCs/>
          <w:color w:val="000000"/>
          <w:spacing w:val="-9"/>
          <w:sz w:val="24"/>
          <w:szCs w:val="24"/>
          <w:lang w:eastAsia="en-US"/>
        </w:rPr>
        <w:t xml:space="preserve"> </w:t>
      </w:r>
      <w:r w:rsidRPr="00C82A30">
        <w:rPr>
          <w:rFonts w:eastAsia="Calibri"/>
          <w:color w:val="000000"/>
          <w:sz w:val="24"/>
          <w:szCs w:val="24"/>
          <w:lang w:eastAsia="en-US"/>
        </w:rPr>
        <w:t>на 2024 - 2026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C82A30" w:rsidRPr="00C82A30" w:rsidRDefault="00C82A30" w:rsidP="00C82A30">
      <w:pPr>
        <w:shd w:val="clear" w:color="auto" w:fill="FFFFFF"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C82A30" w:rsidRPr="00C82A30" w:rsidRDefault="00C82A30" w:rsidP="00C82A30">
      <w:pPr>
        <w:shd w:val="clear" w:color="auto" w:fill="FFFFFF"/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C82A30" w:rsidRPr="00C82A30" w:rsidRDefault="00C82A30" w:rsidP="00C82A30">
      <w:pPr>
        <w:shd w:val="clear" w:color="auto" w:fill="FFFFFF"/>
        <w:ind w:firstLine="720"/>
        <w:jc w:val="both"/>
        <w:rPr>
          <w:rFonts w:eastAsia="Calibri"/>
          <w:bCs/>
          <w:color w:val="000000"/>
          <w:sz w:val="24"/>
          <w:szCs w:val="24"/>
          <w:u w:val="single"/>
          <w:lang w:eastAsia="en-US"/>
        </w:rPr>
      </w:pPr>
    </w:p>
    <w:p w:rsidR="00C82A30" w:rsidRPr="00C82A30" w:rsidRDefault="00C82A30" w:rsidP="00C82A30">
      <w:pPr>
        <w:ind w:firstLine="720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82A30">
        <w:rPr>
          <w:rFonts w:eastAsia="Calibri"/>
          <w:b/>
          <w:bCs/>
          <w:color w:val="000000"/>
          <w:sz w:val="24"/>
          <w:szCs w:val="24"/>
          <w:lang w:eastAsia="en-US"/>
        </w:rPr>
        <w:t>Налог на доходы физических лиц (код 1 01 02000 01 0000 110)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C82A30">
        <w:rPr>
          <w:rFonts w:eastAsia="Calibri"/>
          <w:color w:val="000000"/>
          <w:sz w:val="24"/>
          <w:szCs w:val="24"/>
          <w:lang w:eastAsia="en-US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Федерации, а также доходов от долевого участия в организации, полученных в виде дивидендов (</w:t>
      </w:r>
      <w:r w:rsidRPr="00C82A30">
        <w:rPr>
          <w:rFonts w:eastAsia="Calibri"/>
          <w:b/>
          <w:bCs/>
          <w:color w:val="000000"/>
          <w:sz w:val="24"/>
          <w:szCs w:val="24"/>
          <w:lang w:eastAsia="en-US"/>
        </w:rPr>
        <w:t>код 01 02010 01 0000 110</w:t>
      </w:r>
      <w:r w:rsidRPr="00C82A30">
        <w:rPr>
          <w:rFonts w:eastAsia="Calibri"/>
          <w:color w:val="000000"/>
          <w:sz w:val="24"/>
          <w:szCs w:val="24"/>
          <w:lang w:eastAsia="en-US"/>
        </w:rPr>
        <w:t>) рассчитывается по двум вариантам и принимается средний</w:t>
      </w:r>
      <w:proofErr w:type="gramEnd"/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 из них.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Первый вариант сумма налога определяется исходя из ожидаемого поступления налога в 2023 году, скорректированного на темпы роста (снижения) фонда заработной платы на 2024 год.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Ожидаемое поступление налога в 2023 году рассчитывается исходя из фактических поступлений сумм налога за 6 месяцев 2023 года и среднего удельного веса поступлений за соответствующие периоды 2020, 2021 и 2022 годов в фактических годовых поступлениях.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Второй вариант — сумма налога определяется исходя из фонда заработной платы, планируемого отделом по экономике Беловского района Курской области на 2024 год, и ставки налога в размере 13%.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Прогнозируемая сумма поступления налога на 2025 - 2026 годы также рассчитывается по двум вариантам и принимается </w:t>
      </w:r>
      <w:proofErr w:type="gramStart"/>
      <w:r w:rsidRPr="00C82A30">
        <w:rPr>
          <w:rFonts w:eastAsia="Calibri"/>
          <w:color w:val="000000"/>
          <w:sz w:val="24"/>
          <w:szCs w:val="24"/>
          <w:lang w:eastAsia="en-US"/>
        </w:rPr>
        <w:t>средний</w:t>
      </w:r>
      <w:proofErr w:type="gramEnd"/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 из них.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Первый вариант — сумма налога на 2025 — 2026 годы определяется исходя из прогнозируемого поступления налога в 2024 году по первому варианту, скорректированного на ежегодные темпы роста (снижения) фонда заработной платы на 2025 — 2026 годы.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Второй вариант — сумма налога на 2025 — 2026 годы определяется исходя из фонда заработной платы, планируемого отделом по экономике Беловского района Курской области на 2025 — 2026 годы, и ставки налога в размере 13%.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</w:r>
      <w:r w:rsidRPr="00C82A30">
        <w:rPr>
          <w:rFonts w:eastAsia="Calibri"/>
          <w:color w:val="000000"/>
          <w:sz w:val="24"/>
          <w:szCs w:val="24"/>
          <w:lang w:eastAsia="en-US"/>
        </w:rPr>
        <w:lastRenderedPageBreak/>
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Федерации, (</w:t>
      </w:r>
      <w:r w:rsidRPr="00C82A30">
        <w:rPr>
          <w:rFonts w:eastAsia="Calibri"/>
          <w:b/>
          <w:bCs/>
          <w:color w:val="000000"/>
          <w:sz w:val="24"/>
          <w:szCs w:val="24"/>
          <w:lang w:eastAsia="en-US"/>
        </w:rPr>
        <w:t>код 1 01 02020 01 0000 110</w:t>
      </w:r>
      <w:r w:rsidRPr="00C82A30">
        <w:rPr>
          <w:rFonts w:eastAsia="Calibri"/>
          <w:color w:val="000000"/>
          <w:sz w:val="24"/>
          <w:szCs w:val="24"/>
          <w:lang w:eastAsia="en-US"/>
        </w:rPr>
        <w:t>) рассчитывается исходя из ожидаемого поступления налога в 2023 году, скорректированного на ежегодные</w:t>
      </w:r>
      <w:proofErr w:type="gramEnd"/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 темпы роста (снижения) фонда заработной платы в 2024 -  2026 годах.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Ожидаемое поступление налога в 2023 году рассчитывается исходя из среднего фактического поступления сумм налога в 2021 и 2022 годах.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</w:t>
      </w:r>
      <w:r w:rsidRPr="00C82A30">
        <w:rPr>
          <w:rFonts w:eastAsia="Calibri"/>
          <w:b/>
          <w:bCs/>
          <w:color w:val="000000"/>
          <w:sz w:val="24"/>
          <w:szCs w:val="24"/>
          <w:lang w:eastAsia="en-US"/>
        </w:rPr>
        <w:t>(код 1 01 02030 01 0000 110</w:t>
      </w:r>
      <w:r w:rsidRPr="00C82A30">
        <w:rPr>
          <w:rFonts w:eastAsia="Calibri"/>
          <w:color w:val="000000"/>
          <w:sz w:val="24"/>
          <w:szCs w:val="24"/>
          <w:lang w:eastAsia="en-US"/>
        </w:rPr>
        <w:t>) в 2024 — 2026 годах определяется на уровне ожидаемого поступления налога в 2023 году.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Ожидаемое поступление налога в 2023 году определяется на уровне фактического поступления налога в 2022 году.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C82A30">
        <w:rPr>
          <w:rFonts w:eastAsia="Calibri"/>
          <w:color w:val="000000"/>
          <w:sz w:val="24"/>
          <w:szCs w:val="24"/>
          <w:lang w:eastAsia="en-US"/>
        </w:rPr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</w:r>
      <w:proofErr w:type="gramEnd"/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 дивидендов) (</w:t>
      </w:r>
      <w:r w:rsidRPr="00C82A30">
        <w:rPr>
          <w:rFonts w:eastAsia="Calibri"/>
          <w:b/>
          <w:bCs/>
          <w:color w:val="000000"/>
          <w:sz w:val="24"/>
          <w:szCs w:val="24"/>
          <w:lang w:eastAsia="en-US"/>
        </w:rPr>
        <w:t>код 1 01 02080 01 0000 110</w:t>
      </w:r>
      <w:r w:rsidRPr="00C82A30">
        <w:rPr>
          <w:rFonts w:eastAsia="Calibri"/>
          <w:color w:val="000000"/>
          <w:sz w:val="24"/>
          <w:szCs w:val="24"/>
          <w:lang w:eastAsia="en-US"/>
        </w:rPr>
        <w:t>), рассчитывается исходя из ожидаемого поступления налога в 2023 году, скорректированного на темпы роста (снижения) фонда заработной платы на 2024— 2026 годы.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Ожидаемое поступление налога в 2023 году рассчитывается исходя из суммы фактического поступления налога за I полугодие 2023 года и фактического поступления налога за июнь 2023 года умноженного на количество месяцев II полугодия 2023 года.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При отрицательном фактическом поступлении в июне 2023 года, ожидаемое поступление налога в 2023 году рассчитывается на уровне фактического поступления налога I полугодия 2023 года.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C82A30">
        <w:rPr>
          <w:rFonts w:eastAsia="Calibri"/>
          <w:color w:val="000000"/>
          <w:sz w:val="24"/>
          <w:szCs w:val="24"/>
          <w:lang w:eastAsia="en-US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(</w:t>
      </w:r>
      <w:r w:rsidRPr="00C82A30">
        <w:rPr>
          <w:rFonts w:eastAsia="Calibri"/>
          <w:b/>
          <w:color w:val="000000"/>
          <w:sz w:val="24"/>
          <w:szCs w:val="24"/>
          <w:lang w:eastAsia="en-US"/>
        </w:rPr>
        <w:t>код 1 01 02130 01 0000 110</w:t>
      </w:r>
      <w:r w:rsidRPr="00C82A30">
        <w:rPr>
          <w:rFonts w:eastAsia="Calibri"/>
          <w:color w:val="000000"/>
          <w:sz w:val="24"/>
          <w:szCs w:val="24"/>
          <w:lang w:eastAsia="en-US"/>
        </w:rPr>
        <w:t>), рассчитывается исходя из ожидаемого поступления налога в 2023 году, скорректированного на индексы промышленного производства и индексы-дефляторы оптовых цен промышленной продукции на 2024-2026 годы.</w:t>
      </w:r>
      <w:proofErr w:type="gramEnd"/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Ожидаемое поступление налога в 2023 году определяется на уровне фактического поступления налога в I полугодии 2023 года.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  </w:t>
      </w:r>
      <w:proofErr w:type="gramStart"/>
      <w:r w:rsidRPr="00C82A30">
        <w:rPr>
          <w:rFonts w:eastAsia="Calibri"/>
          <w:color w:val="000000"/>
          <w:sz w:val="24"/>
          <w:szCs w:val="24"/>
          <w:lang w:eastAsia="en-US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</w:t>
      </w:r>
      <w:r w:rsidRPr="00C82A30">
        <w:rPr>
          <w:rFonts w:eastAsia="Calibri"/>
          <w:b/>
          <w:color w:val="000000"/>
          <w:sz w:val="24"/>
          <w:szCs w:val="24"/>
          <w:lang w:eastAsia="en-US"/>
        </w:rPr>
        <w:t>код 1 01 02140 01 0000 110</w:t>
      </w:r>
      <w:r w:rsidRPr="00C82A30">
        <w:rPr>
          <w:rFonts w:eastAsia="Calibri"/>
          <w:color w:val="000000"/>
          <w:sz w:val="24"/>
          <w:szCs w:val="24"/>
          <w:lang w:eastAsia="en-US"/>
        </w:rPr>
        <w:t>), рассчитывается исходя из ожидаемого поступления налога в 2023 году, скорректированного на индексы промышленного производства и индексы-дефляторы оптовых цен промышленной продукции на 2024-2026 годы.</w:t>
      </w:r>
      <w:proofErr w:type="gramEnd"/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>Ожидаемое поступление налога в 2023 году определяется на уровне фактического поступления налога в I полугодии 2023 года.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C82A30">
        <w:rPr>
          <w:rFonts w:eastAsia="Calibri"/>
          <w:color w:val="000000"/>
          <w:sz w:val="24"/>
          <w:szCs w:val="24"/>
          <w:lang w:eastAsia="en-US"/>
        </w:rPr>
        <w:t>равным</w:t>
      </w:r>
      <w:proofErr w:type="gramEnd"/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 нулю.</w:t>
      </w:r>
    </w:p>
    <w:p w:rsidR="00C82A30" w:rsidRPr="00C82A30" w:rsidRDefault="00C82A30" w:rsidP="00C82A30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2A30">
        <w:rPr>
          <w:rFonts w:eastAsia="Calibri"/>
          <w:color w:val="000000"/>
          <w:sz w:val="24"/>
          <w:szCs w:val="24"/>
          <w:lang w:eastAsia="en-US"/>
        </w:rPr>
        <w:t xml:space="preserve">  </w:t>
      </w:r>
    </w:p>
    <w:p w:rsidR="00C82A30" w:rsidRDefault="00C82A30" w:rsidP="00C82A30">
      <w:pPr>
        <w:ind w:firstLine="720"/>
        <w:jc w:val="center"/>
        <w:rPr>
          <w:rFonts w:eastAsia="Calibri"/>
          <w:b/>
          <w:snapToGrid w:val="0"/>
          <w:color w:val="000000"/>
          <w:sz w:val="24"/>
          <w:szCs w:val="24"/>
          <w:lang w:eastAsia="en-US"/>
        </w:rPr>
      </w:pPr>
    </w:p>
    <w:p w:rsidR="00C82A30" w:rsidRPr="00C82A30" w:rsidRDefault="00C82A30" w:rsidP="00C82A30">
      <w:pPr>
        <w:ind w:firstLine="72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C82A30">
        <w:rPr>
          <w:rFonts w:eastAsia="Calibri"/>
          <w:b/>
          <w:snapToGrid w:val="0"/>
          <w:color w:val="000000"/>
          <w:sz w:val="24"/>
          <w:szCs w:val="24"/>
          <w:lang w:eastAsia="en-US"/>
        </w:rPr>
        <w:lastRenderedPageBreak/>
        <w:t xml:space="preserve">Акцизы по подакцизным товарам (продукции), производимым на территории Российской Федерации </w:t>
      </w:r>
      <w:r w:rsidRPr="00C82A30">
        <w:rPr>
          <w:rFonts w:eastAsia="Calibri"/>
          <w:b/>
          <w:color w:val="000000"/>
          <w:sz w:val="24"/>
          <w:szCs w:val="24"/>
          <w:lang w:eastAsia="en-US"/>
        </w:rPr>
        <w:t xml:space="preserve">(код </w:t>
      </w:r>
      <w:r w:rsidRPr="00C82A30">
        <w:rPr>
          <w:rFonts w:eastAsia="Calibri"/>
          <w:b/>
          <w:snapToGrid w:val="0"/>
          <w:color w:val="000000"/>
          <w:sz w:val="24"/>
          <w:szCs w:val="24"/>
          <w:lang w:eastAsia="en-US"/>
        </w:rPr>
        <w:t>1 03 02000 01 0000 110</w:t>
      </w:r>
      <w:r w:rsidRPr="00C82A30">
        <w:rPr>
          <w:rFonts w:eastAsia="Calibri"/>
          <w:b/>
          <w:color w:val="000000"/>
          <w:sz w:val="24"/>
          <w:szCs w:val="24"/>
          <w:lang w:eastAsia="en-US"/>
        </w:rPr>
        <w:t>)</w:t>
      </w:r>
    </w:p>
    <w:p w:rsidR="00C82A30" w:rsidRPr="00C82A30" w:rsidRDefault="00C82A30" w:rsidP="00C82A30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C82A30" w:rsidRPr="00C82A30" w:rsidRDefault="00C82A30" w:rsidP="00C82A30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 xml:space="preserve">Доходы от уплаты акцизов на нефтепродукты </w:t>
      </w:r>
    </w:p>
    <w:p w:rsidR="00C82A30" w:rsidRPr="00C82A30" w:rsidRDefault="00C82A30" w:rsidP="00C82A30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 xml:space="preserve">Поступление доходов от уплаты </w:t>
      </w:r>
      <w:proofErr w:type="gramStart"/>
      <w:r w:rsidRPr="00C82A30">
        <w:rPr>
          <w:rFonts w:eastAsia="Times New Roman"/>
          <w:bCs/>
          <w:color w:val="000000"/>
          <w:sz w:val="24"/>
          <w:szCs w:val="24"/>
        </w:rPr>
        <w:t>акцизов</w:t>
      </w:r>
      <w:proofErr w:type="gramEnd"/>
      <w:r w:rsidRPr="00C82A30">
        <w:rPr>
          <w:rFonts w:eastAsia="Times New Roman"/>
          <w:bCs/>
          <w:color w:val="000000"/>
          <w:sz w:val="24"/>
          <w:szCs w:val="24"/>
        </w:rPr>
        <w:t xml:space="preserve">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(коды 1 03 02231 01 0000 110; 03 02241 01 0000 110; </w:t>
      </w:r>
      <w:proofErr w:type="gramStart"/>
      <w:r w:rsidRPr="00C82A30">
        <w:rPr>
          <w:rFonts w:eastAsia="Times New Roman"/>
          <w:bCs/>
          <w:color w:val="000000"/>
          <w:sz w:val="24"/>
          <w:szCs w:val="24"/>
        </w:rPr>
        <w:t xml:space="preserve">1 ОЗ 02251 01 0000 110; 1 ОЗ 02261 01 110) в 2024 - 2026 годах рассчитывается с учетом прогноза поступлений доходов от уплаты акцизов на нефтепродукты, полученного от Управления Федеральной налоговой службы. </w:t>
      </w:r>
      <w:proofErr w:type="gramEnd"/>
    </w:p>
    <w:p w:rsidR="00C82A30" w:rsidRPr="00C82A30" w:rsidRDefault="00C82A30" w:rsidP="00C82A30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Налог, взимаемый в связи с применением упрощённой системы налогообложения (код 1 05 01000 00 0000 110)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Прогноз поступлений налога в 2024 - 2026 годах рассчитывается на основании методики прогнозирования поступлений доходов, утвержденной Управлением Федеральной налоговой службы по Курской области.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Для расчета используются: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-показатели прогноза социально-экономического развития Беловского района Курской области (объем валового продукта, среднегодовой индекс потребительских цен на товары и услуги), разрабатываемые отделом экономики Беловского района;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- данные отчетности по форме 5-УСН «Отчет о налоговой базе и структуре начислений по налогу, уплачиваемому в связи с применением упрощенной системы налогообложения по итогам 2022 года»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proofErr w:type="gramStart"/>
      <w:r w:rsidRPr="00C82A30">
        <w:rPr>
          <w:rFonts w:eastAsia="Times New Roman"/>
          <w:bCs/>
          <w:color w:val="000000"/>
          <w:sz w:val="24"/>
          <w:szCs w:val="24"/>
        </w:rPr>
        <w:t>При прогнозировании доходов по коду 1 05 01011 00 0000 110 учитывается налоговая база по объекту налогообложения «доходы», ежегодно корректируемая  на темп роста объема валового регионального продукта в 2024- 2026 годах, умноженная на ставку налога, за минусом прогнозируемого объема страховых взносов, рассчитанных на основе суммы страховых взносов предыдущего  периода исходя из ее доли в сумме исчисленного налога, с применением ежегодного</w:t>
      </w:r>
      <w:proofErr w:type="gramEnd"/>
      <w:r w:rsidRPr="00C82A30">
        <w:rPr>
          <w:rFonts w:eastAsia="Times New Roman"/>
          <w:bCs/>
          <w:color w:val="000000"/>
          <w:sz w:val="24"/>
          <w:szCs w:val="24"/>
        </w:rPr>
        <w:t xml:space="preserve"> темпа роста ставки фиксированного платежа страховых взносов 106,1%.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proofErr w:type="gramStart"/>
      <w:r w:rsidRPr="00C82A30">
        <w:rPr>
          <w:rFonts w:eastAsia="Times New Roman"/>
          <w:bCs/>
          <w:color w:val="000000"/>
          <w:sz w:val="24"/>
          <w:szCs w:val="24"/>
        </w:rPr>
        <w:t xml:space="preserve">При прогнозировании доходов по коду 1 05 01021 00 0000 110 в расчет принимается налоговая база по объекту налогообложения «доходы, уменьшенные на величину расходов», учитывающая среднегодовой индекс потребительских цен на товары и услуги, прогнозируемый на 2024-2026 годы, умноженная на ставку налога, с учетом налоговой базы минимального налога предыдущего периода, ежегодно скорректированной на темп роста объема валового регионального продукта Курской области.  </w:t>
      </w:r>
      <w:proofErr w:type="gramEnd"/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Единый сельскохозяйственный налог (код 1 05 03010 01 0000 110)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Прогноз поступлений налога в 2024 — 2026 годах рассчитывается исходя из ожидаемого поступления налога в 2023 году, скорректированного на ежегодные индексы-дефляторы цен сельскохозяйственной продукции, прогнозируемые на 2025 — 2026 годы.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 xml:space="preserve">Ожидаемое поступление налога в 2023 году рассчитывается исходя из фактических поступлений сумм налога за 6 месяцев 2023 года и удельного веса поступлений за соответствующий период 2022 года в фактических годовых поступлениях. При расчёте ожидаемого поступления в муниципальном районе,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</w:t>
      </w:r>
      <w:r w:rsidRPr="00C82A30">
        <w:rPr>
          <w:rFonts w:eastAsia="Times New Roman"/>
          <w:bCs/>
          <w:color w:val="000000"/>
          <w:sz w:val="24"/>
          <w:szCs w:val="24"/>
        </w:rPr>
        <w:lastRenderedPageBreak/>
        <w:t>процентам и средний по области соответственно.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 xml:space="preserve"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 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C82A30">
        <w:rPr>
          <w:rFonts w:eastAsia="Times New Roman"/>
          <w:bCs/>
          <w:color w:val="000000"/>
          <w:sz w:val="24"/>
          <w:szCs w:val="24"/>
        </w:rPr>
        <w:t>равным</w:t>
      </w:r>
      <w:proofErr w:type="gramEnd"/>
      <w:r w:rsidRPr="00C82A30">
        <w:rPr>
          <w:rFonts w:eastAsia="Times New Roman"/>
          <w:bCs/>
          <w:color w:val="000000"/>
          <w:sz w:val="24"/>
          <w:szCs w:val="24"/>
        </w:rPr>
        <w:t xml:space="preserve"> нулю.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Налог, взимаемый в связи с применением патентной системы налогообложения (код 1 05 04000 02 0000 110)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Прогноз поступлений налога в 2024 - 2026 годах рассчитывается исходя из ожидаемого поступления налога в 2023 году.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Ожидаемое поступление налога в 2023 году рассчитывается исходя из фактических поступлений сумм налога за 6 месяцев 2023 года и ожидаемого поступления налога во втором полугодии, которое прогнозируется на уровне фактических поступлений сумм налога в первом полугодии 2023 года.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(код 1 08 03010 01 0000 110)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Прогнозируемое поступление государственной пошлины в 2024 - 2026 годах определяется на уровне ожидаемого поступления в 2023 году.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Ожидаемое поступление в 2023 году рассчитывается исходя из фактических поступлений сумм пошлины за 6 месяцев 2023 года и удельного веса поступлений за соответствующий период 2022 года в фактических годовых поступлениях.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 xml:space="preserve">Поступление сумм процентов, полученных от предоставления муниципальным образованиям бюджетных кредитов 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 xml:space="preserve">Поступление </w:t>
      </w:r>
      <w:proofErr w:type="gramStart"/>
      <w:r w:rsidRPr="00C82A30">
        <w:rPr>
          <w:rFonts w:eastAsia="Times New Roman"/>
          <w:bCs/>
          <w:color w:val="000000"/>
          <w:sz w:val="24"/>
          <w:szCs w:val="24"/>
        </w:rPr>
        <w:t>сумм процентов, полученных от предоставления муниципальным районом бюджетных кредитов в 2024 году рассчитывается</w:t>
      </w:r>
      <w:proofErr w:type="gramEnd"/>
      <w:r w:rsidRPr="00C82A30">
        <w:rPr>
          <w:rFonts w:eastAsia="Times New Roman"/>
          <w:bCs/>
          <w:color w:val="000000"/>
          <w:sz w:val="24"/>
          <w:szCs w:val="24"/>
        </w:rPr>
        <w:t xml:space="preserve"> исходя из сумм процентов за пользование средствами бюджетных кредитов к уплате согласно заключенным Соглашениям о предоставлении бюджетных кредитов и исходя из ожидаемого объёма предоставления бюджетных кредитов в 2023 году.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дохода в 2025-2026 годах принимается на уровне объема поступлений, рассчитанного на очередной финансовый год и согласно заключенным Соглашениям о предоставлении бюджетных кредитов.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(коды 1 11 05010 00 0000 120)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арендной платы за земли на 2024 - 2026 годы прогнозируется на уровне ожидаемого поступления доходов в 2023 году.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Ожидаемое поступление арендной платы за земли в 2023 году рассчитывается исходя из фактических поступлений сумм доходов за 6 месяцев 2023 года и удельного веса поступлений за соответствующий период 2022 года в фактических годовых поступлениях.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</w:p>
    <w:p w:rsid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proofErr w:type="gramStart"/>
      <w:r w:rsidRPr="00C82A30">
        <w:rPr>
          <w:rFonts w:eastAsia="Times New Roman"/>
          <w:b/>
          <w:color w:val="000000"/>
          <w:sz w:val="24"/>
          <w:szCs w:val="24"/>
        </w:rPr>
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</w:r>
      <w:r w:rsidRPr="00C82A30">
        <w:rPr>
          <w:rFonts w:eastAsia="Times New Roman"/>
          <w:b/>
          <w:color w:val="000000"/>
          <w:sz w:val="24"/>
          <w:szCs w:val="24"/>
        </w:rPr>
        <w:lastRenderedPageBreak/>
        <w:t>земельных участков бюджетных и автономных учреждений)</w:t>
      </w:r>
      <w:proofErr w:type="gramEnd"/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(1 11 05025 05 0000 120;)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арендной платы за земли на 2024 - 2026 годы прогнозируется на уровне ожидаемого поступления доходов в 2023 году.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Ожидаемое поступление в 2023 году рассчитывается исходя из фактического поступления доходов во 2 полугодии 2022 года и в 1 полугодии 2023 года.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</w:p>
    <w:p w:rsid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Доходы от сдачи в аренду имущества, находящегося в оперативном управлении органов местного самоуправления, и созданных ими учреждений (за исключением имущества бюджетных и автономных учреждений)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(код 1 11 05035 05 0000 120)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доходов в 2024 - 2026 годах, прогнозируется на уровне ожидаемого поступления в 2023 году.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Ожидаемое поступление в 2023 году рассчитывается исходя из фактического поступления доходов в 2022 году с учетом фактических поступлений в 1 полугодии 2023 года. В случае превышения фактических поступлений 1 полугодия 2023 года над фактическими поступлениями доходов в 2022 году, в расчет принимается фактическое поступление доходов в первом полугодии 2023 года.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</w:p>
    <w:p w:rsid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 xml:space="preserve">Доходы от сдачи в аренду имущества, составляющего государственную (муниципальную) казну (за исключением земельных участков) 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(код 1 11 05075 05 0000 120)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доходов в 2024 - 2026 годах прогнозируется на уровне ожидаемого поступления в 2023 году.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Ожидаемое поступление в 2023 году рассчитывается исходя из фактического поступления доходов в 2022 году с учетом фактических поступлений в 1 полугодии 2023 года. В случае превышения фактических поступлений 1 полугодия 2023 года над фактическими поступлениями доходов в 2022 году, в расчет принимается фактическое поступление доходов в первом полугодии 2023 года.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rPr>
          <w:rFonts w:eastAsia="Times New Roman"/>
          <w:bCs/>
          <w:color w:val="000000"/>
          <w:sz w:val="24"/>
          <w:szCs w:val="24"/>
        </w:rPr>
      </w:pP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 (код 1 11 07015 05 0000 120)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доходов в 2024 — 2026 годах прогнозируется на уровне ожидаемого поступления в 2023 году.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Ожидаемое поступление в 2023 году рассчитывается исходя из фактического поступления доходов в 2022 году с учетом фактических поступлений в 1 полугодии 2023 года. В случае превышения фактических поступлений 1 полугодия 2023 года над фактическими поступлениями доходов в 2022 году, в расчет принимается фактическое поступление доходов в первом полугодии 2023 года.</w:t>
      </w:r>
    </w:p>
    <w:p w:rsid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</w:p>
    <w:p w:rsid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(код 1 11 09045 05 0000 120)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доходов в 2024-2026 годах прогнозируется на уровне ожидаемого поступления в 2023 году.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 xml:space="preserve">Ожидаемое поступление в 2023 году рассчитывается исходя из фактического поступления доходов в 2022 году с учетом фактических поступлений в 1 полугодии 2023 года. В случае превышения фактических поступлений 1 полугодия 2023 года над фактическими поступлениями доходов в 2022 году, в расчет принимается фактическое </w:t>
      </w:r>
      <w:r w:rsidRPr="00C82A30">
        <w:rPr>
          <w:rFonts w:eastAsia="Times New Roman"/>
          <w:bCs/>
          <w:color w:val="000000"/>
          <w:sz w:val="24"/>
          <w:szCs w:val="24"/>
        </w:rPr>
        <w:lastRenderedPageBreak/>
        <w:t>поступление доходов в первом полугодии 2023 года.</w:t>
      </w:r>
    </w:p>
    <w:p w:rsid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</w:p>
    <w:p w:rsid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Плата за негативное воздействие на окружающую среду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(код 1 12 01000 01 0000 120)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платы на 2024- 2026 годы планируется на основании расчётных данных Центрально-Черноземного межрегионального управления Федеральной службы по надзору в сфере природопользования.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rPr>
          <w:rFonts w:eastAsia="Times New Roman"/>
          <w:bCs/>
          <w:color w:val="000000"/>
          <w:sz w:val="24"/>
          <w:szCs w:val="24"/>
        </w:rPr>
      </w:pP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Поступление доходов от оказания платных услуг (работ) и компенсации затрат государства (код 1 13 00000 00 0000 000)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доходов от оказания платных услуг и компенсации затрат государства на 2024 - 2026 годы прогнозируется на уровне ожидаемого поступления доходов в 2023 году.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Ожидаемое поступление в 2023 году рассчитывается исходя из фактического поступления доходов во 2 полугодии 2022 года и в 1 полугодии 2023 года.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proofErr w:type="gramStart"/>
      <w:r w:rsidRPr="00C82A30">
        <w:rPr>
          <w:rFonts w:eastAsia="Times New Roman"/>
          <w:b/>
          <w:color w:val="000000"/>
          <w:sz w:val="24"/>
          <w:szCs w:val="24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 (код 1 14 02000 00 0000 000); доходы от продажи земельных участков, находящихся в государственной и муниципальной собственности (код 1 14 06000 00 0000 430)</w:t>
      </w:r>
      <w:proofErr w:type="gramEnd"/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доходов в 2024- 2026 годах планируется на основании расчётных данных главных администраторов доходов бюджета муниципального района.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rPr>
          <w:rFonts w:eastAsia="Times New Roman"/>
          <w:bCs/>
          <w:color w:val="000000"/>
          <w:sz w:val="24"/>
          <w:szCs w:val="24"/>
        </w:rPr>
      </w:pP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Штрафы, санкции, возмещение ущерба (код 1 16 00000 00 0000 000)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платежей, главными администраторами которых являются территориальные органы федеральных органов исполнительной власти, исполнительные органы государственной власти Курской области, в местные бюджеты в 2024-2026 годах по кодам бюджетной классификации: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1 16 01053 01 0000 140; 1 16 01063 01 0000 140; 1 16 01073 01 0000 140;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1 16 01083 01 0000 140; 1 16 01093 01 0000</w:t>
      </w:r>
      <w:proofErr w:type="gramStart"/>
      <w:r w:rsidRPr="00C82A30">
        <w:rPr>
          <w:rFonts w:eastAsia="Times New Roman"/>
          <w:bCs/>
          <w:color w:val="000000"/>
          <w:sz w:val="24"/>
          <w:szCs w:val="24"/>
        </w:rPr>
        <w:t xml:space="preserve"> ;</w:t>
      </w:r>
      <w:proofErr w:type="gramEnd"/>
      <w:r w:rsidRPr="00C82A30">
        <w:rPr>
          <w:rFonts w:eastAsia="Times New Roman"/>
          <w:bCs/>
          <w:color w:val="000000"/>
          <w:sz w:val="24"/>
          <w:szCs w:val="24"/>
        </w:rPr>
        <w:t>140; 1 16 01103 01 0000 140;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1 16 01113 01 0000 140; 1 16 01133 01 0000 140; 1 16 01143 01 0000 140;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1 16 01153 01 0000 140; 1 16 01163 01 0000 140; 1 16 01173 01 0000 140;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1 16 01183 01 0000 140; 1 16 01193 01 0000 140; 1 16 01203 01 0000 140;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1 16 11050 01 0000 140 планируется на основании расчётных данных Министерства  социального обеспечения, материнства и детства Курской области, Министерства природных ресурсов Курской области, Министерства транспорта и автомобильных дорог Курской области, комитета региональной безопасности Курской области, Министерства образования и науки Курской области, управления по обеспечению деятельности мировых судей Курской области.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 xml:space="preserve">Поступление платежей, главными администраторами которых являются органы местного самоуправления, в местные бюджеты в 2024-2026 годах по кодам бюджетной классификации 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 xml:space="preserve">1 16 07010 05 0000 140; 1 16 07090 05 0000 140; 1 16 09040 05 0000 140; </w:t>
      </w:r>
    </w:p>
    <w:p w:rsid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1 16 10031 05 0000 140; 1 16 10032 05 0000 140;  1 16 10061 05 0000 140;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1 16 10061 05 0000 140; 1 16 10100 05 0000 140; планируется на основании расчетных данных администрации муниципального района, составленных на основании предложений главных администраторов доходов.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  <w:r w:rsidRPr="00C82A30">
        <w:rPr>
          <w:rFonts w:eastAsia="Times New Roman"/>
          <w:b/>
          <w:color w:val="000000"/>
          <w:sz w:val="24"/>
          <w:szCs w:val="24"/>
        </w:rPr>
        <w:t>Инициативные платежи (код 1 17 15000 00 0000 150)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 xml:space="preserve">Поступление инициативных платежей в 2024 году прогнозируется на основании </w:t>
      </w:r>
      <w:r w:rsidRPr="00C82A30">
        <w:rPr>
          <w:rFonts w:eastAsia="Times New Roman"/>
          <w:bCs/>
          <w:color w:val="000000"/>
          <w:sz w:val="24"/>
          <w:szCs w:val="24"/>
        </w:rPr>
        <w:lastRenderedPageBreak/>
        <w:t>сведений о проектах муниципальных образований, прошедших конкурсный отбор в проекте «Народный бюджет», подготовленный в соответствии с постановлением Администрации Курской области от 27.09.2016 № 732-па «О вопросах реализации проекта «Народный бюджет» в Курской области».</w:t>
      </w:r>
    </w:p>
    <w:p w:rsidR="00C82A30" w:rsidRPr="00C82A30" w:rsidRDefault="00C82A30" w:rsidP="00C82A3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C82A30">
        <w:rPr>
          <w:rFonts w:eastAsia="Times New Roman"/>
          <w:bCs/>
          <w:color w:val="000000"/>
          <w:sz w:val="24"/>
          <w:szCs w:val="24"/>
        </w:rPr>
        <w:t>Поступление инициативных платежей в местные бюджеты в 2025 и 2026 годах не планируется.</w:t>
      </w:r>
    </w:p>
    <w:p w:rsidR="00C82A30" w:rsidRPr="00C82A30" w:rsidRDefault="00C82A30" w:rsidP="00C82A30">
      <w:pPr>
        <w:ind w:firstLine="720"/>
        <w:jc w:val="both"/>
        <w:rPr>
          <w:sz w:val="24"/>
          <w:szCs w:val="24"/>
        </w:rPr>
      </w:pPr>
    </w:p>
    <w:sectPr w:rsidR="00C82A30" w:rsidRPr="00C82A30" w:rsidSect="00CB6ABE">
      <w:headerReference w:type="even" r:id="rId10"/>
      <w:headerReference w:type="first" r:id="rId11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73" w:rsidRDefault="00553273" w:rsidP="008C554A">
      <w:r>
        <w:separator/>
      </w:r>
    </w:p>
  </w:endnote>
  <w:endnote w:type="continuationSeparator" w:id="0">
    <w:p w:rsidR="00553273" w:rsidRDefault="00553273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73" w:rsidRDefault="00553273" w:rsidP="008C554A">
      <w:r>
        <w:separator/>
      </w:r>
    </w:p>
  </w:footnote>
  <w:footnote w:type="continuationSeparator" w:id="0">
    <w:p w:rsidR="00553273" w:rsidRDefault="00553273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D9" w:rsidRDefault="00743CD9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D9" w:rsidRDefault="00743CD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26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0"/>
  </w:num>
  <w:num w:numId="9">
    <w:abstractNumId w:val="13"/>
  </w:num>
  <w:num w:numId="10">
    <w:abstractNumId w:val="29"/>
  </w:num>
  <w:num w:numId="11">
    <w:abstractNumId w:val="9"/>
  </w:num>
  <w:num w:numId="12">
    <w:abstractNumId w:val="22"/>
  </w:num>
  <w:num w:numId="13">
    <w:abstractNumId w:val="7"/>
  </w:num>
  <w:num w:numId="14">
    <w:abstractNumId w:val="19"/>
  </w:num>
  <w:num w:numId="15">
    <w:abstractNumId w:val="30"/>
  </w:num>
  <w:num w:numId="16">
    <w:abstractNumId w:val="23"/>
  </w:num>
  <w:num w:numId="17">
    <w:abstractNumId w:val="2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2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4"/>
  </w:num>
  <w:num w:numId="27">
    <w:abstractNumId w:val="12"/>
  </w:num>
  <w:num w:numId="28">
    <w:abstractNumId w:val="16"/>
  </w:num>
  <w:num w:numId="29">
    <w:abstractNumId w:val="0"/>
  </w:num>
  <w:num w:numId="30">
    <w:abstractNumId w:val="1"/>
  </w:num>
  <w:num w:numId="31">
    <w:abstractNumId w:val="2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343B"/>
    <w:rsid w:val="00087AD7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540AA"/>
    <w:rsid w:val="00154CA7"/>
    <w:rsid w:val="00154E7B"/>
    <w:rsid w:val="001552C0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A196E"/>
    <w:rsid w:val="001B0498"/>
    <w:rsid w:val="001B1111"/>
    <w:rsid w:val="001C04AE"/>
    <w:rsid w:val="001C5D81"/>
    <w:rsid w:val="001C6A8E"/>
    <w:rsid w:val="001D1638"/>
    <w:rsid w:val="001D4BE4"/>
    <w:rsid w:val="001D698F"/>
    <w:rsid w:val="001E0746"/>
    <w:rsid w:val="001E2E82"/>
    <w:rsid w:val="001E5825"/>
    <w:rsid w:val="00205420"/>
    <w:rsid w:val="002058A3"/>
    <w:rsid w:val="00206DF3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706D0"/>
    <w:rsid w:val="0027096B"/>
    <w:rsid w:val="002725EC"/>
    <w:rsid w:val="00281B1C"/>
    <w:rsid w:val="00283ED2"/>
    <w:rsid w:val="00284526"/>
    <w:rsid w:val="002955B9"/>
    <w:rsid w:val="002B137F"/>
    <w:rsid w:val="002C01E4"/>
    <w:rsid w:val="002C2983"/>
    <w:rsid w:val="002D2451"/>
    <w:rsid w:val="002D3262"/>
    <w:rsid w:val="002D4154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B2E37"/>
    <w:rsid w:val="004B47BD"/>
    <w:rsid w:val="004B5233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3273"/>
    <w:rsid w:val="00553B91"/>
    <w:rsid w:val="005566ED"/>
    <w:rsid w:val="00564EC0"/>
    <w:rsid w:val="00564F9D"/>
    <w:rsid w:val="005721F7"/>
    <w:rsid w:val="00574F34"/>
    <w:rsid w:val="00575F04"/>
    <w:rsid w:val="00576A9E"/>
    <w:rsid w:val="0057754F"/>
    <w:rsid w:val="0057788B"/>
    <w:rsid w:val="00577A83"/>
    <w:rsid w:val="0058142B"/>
    <w:rsid w:val="00582ACD"/>
    <w:rsid w:val="00585BE5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C7A02"/>
    <w:rsid w:val="005D1042"/>
    <w:rsid w:val="005D62C8"/>
    <w:rsid w:val="005E2D9C"/>
    <w:rsid w:val="005F123A"/>
    <w:rsid w:val="005F21AD"/>
    <w:rsid w:val="005F2873"/>
    <w:rsid w:val="005F4D92"/>
    <w:rsid w:val="005F550B"/>
    <w:rsid w:val="005F62D8"/>
    <w:rsid w:val="006004D4"/>
    <w:rsid w:val="006044E0"/>
    <w:rsid w:val="00605861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7139"/>
    <w:rsid w:val="007364D4"/>
    <w:rsid w:val="00737C66"/>
    <w:rsid w:val="00743CD9"/>
    <w:rsid w:val="007477F8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F2E"/>
    <w:rsid w:val="007B2BD3"/>
    <w:rsid w:val="007B6C01"/>
    <w:rsid w:val="007C1E29"/>
    <w:rsid w:val="007C5DA0"/>
    <w:rsid w:val="007E3327"/>
    <w:rsid w:val="007E40C0"/>
    <w:rsid w:val="007E547D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62E0C"/>
    <w:rsid w:val="0086449F"/>
    <w:rsid w:val="00874365"/>
    <w:rsid w:val="00874D0D"/>
    <w:rsid w:val="00883760"/>
    <w:rsid w:val="0088572E"/>
    <w:rsid w:val="00886959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2970"/>
    <w:rsid w:val="009279D3"/>
    <w:rsid w:val="00943153"/>
    <w:rsid w:val="00946D15"/>
    <w:rsid w:val="00947818"/>
    <w:rsid w:val="009531AE"/>
    <w:rsid w:val="00956980"/>
    <w:rsid w:val="0096088A"/>
    <w:rsid w:val="00960DBA"/>
    <w:rsid w:val="009616E2"/>
    <w:rsid w:val="00966328"/>
    <w:rsid w:val="009664C4"/>
    <w:rsid w:val="00967800"/>
    <w:rsid w:val="009723D5"/>
    <w:rsid w:val="00975586"/>
    <w:rsid w:val="009807B8"/>
    <w:rsid w:val="00984E27"/>
    <w:rsid w:val="00986442"/>
    <w:rsid w:val="009864EC"/>
    <w:rsid w:val="009920AD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1971"/>
    <w:rsid w:val="00A33D2C"/>
    <w:rsid w:val="00A355BB"/>
    <w:rsid w:val="00A40FAF"/>
    <w:rsid w:val="00A434B1"/>
    <w:rsid w:val="00A4367E"/>
    <w:rsid w:val="00A52AAA"/>
    <w:rsid w:val="00A6047C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04DF"/>
    <w:rsid w:val="00B0470C"/>
    <w:rsid w:val="00B07D46"/>
    <w:rsid w:val="00B10157"/>
    <w:rsid w:val="00B1136D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4D6"/>
    <w:rsid w:val="00B545A8"/>
    <w:rsid w:val="00B6340F"/>
    <w:rsid w:val="00B646E3"/>
    <w:rsid w:val="00B65C67"/>
    <w:rsid w:val="00B7147C"/>
    <w:rsid w:val="00B75E40"/>
    <w:rsid w:val="00B80401"/>
    <w:rsid w:val="00B8224A"/>
    <w:rsid w:val="00B86089"/>
    <w:rsid w:val="00B8686F"/>
    <w:rsid w:val="00B91253"/>
    <w:rsid w:val="00B94006"/>
    <w:rsid w:val="00B97145"/>
    <w:rsid w:val="00BA0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26C3"/>
    <w:rsid w:val="00BE3AA9"/>
    <w:rsid w:val="00BE5928"/>
    <w:rsid w:val="00BF63FA"/>
    <w:rsid w:val="00BF729E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546C3"/>
    <w:rsid w:val="00C655FA"/>
    <w:rsid w:val="00C72C66"/>
    <w:rsid w:val="00C734A2"/>
    <w:rsid w:val="00C824EC"/>
    <w:rsid w:val="00C82A30"/>
    <w:rsid w:val="00C8592B"/>
    <w:rsid w:val="00C93914"/>
    <w:rsid w:val="00CB2431"/>
    <w:rsid w:val="00CB499E"/>
    <w:rsid w:val="00CB4BEB"/>
    <w:rsid w:val="00CB5181"/>
    <w:rsid w:val="00CB6ABE"/>
    <w:rsid w:val="00CB7B5D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20A54"/>
    <w:rsid w:val="00D232F3"/>
    <w:rsid w:val="00D30DC2"/>
    <w:rsid w:val="00D3588A"/>
    <w:rsid w:val="00D3614F"/>
    <w:rsid w:val="00D40AB7"/>
    <w:rsid w:val="00D47708"/>
    <w:rsid w:val="00D53F99"/>
    <w:rsid w:val="00D55291"/>
    <w:rsid w:val="00D573DF"/>
    <w:rsid w:val="00D62AF7"/>
    <w:rsid w:val="00D642CA"/>
    <w:rsid w:val="00D655E4"/>
    <w:rsid w:val="00D65EDF"/>
    <w:rsid w:val="00D65F69"/>
    <w:rsid w:val="00D71C2D"/>
    <w:rsid w:val="00D755C9"/>
    <w:rsid w:val="00D802E3"/>
    <w:rsid w:val="00D825BC"/>
    <w:rsid w:val="00D85FB4"/>
    <w:rsid w:val="00D90B96"/>
    <w:rsid w:val="00D9759C"/>
    <w:rsid w:val="00DA3001"/>
    <w:rsid w:val="00DA3CF8"/>
    <w:rsid w:val="00DA7859"/>
    <w:rsid w:val="00DB2370"/>
    <w:rsid w:val="00DC356E"/>
    <w:rsid w:val="00DC61F0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7D48"/>
    <w:rsid w:val="00E351E8"/>
    <w:rsid w:val="00E40CF3"/>
    <w:rsid w:val="00E4245D"/>
    <w:rsid w:val="00E440E7"/>
    <w:rsid w:val="00E50811"/>
    <w:rsid w:val="00E538C9"/>
    <w:rsid w:val="00E53994"/>
    <w:rsid w:val="00E60F2B"/>
    <w:rsid w:val="00E6644A"/>
    <w:rsid w:val="00E7023A"/>
    <w:rsid w:val="00E71761"/>
    <w:rsid w:val="00E71EA4"/>
    <w:rsid w:val="00E77183"/>
    <w:rsid w:val="00E77BDF"/>
    <w:rsid w:val="00E86BE3"/>
    <w:rsid w:val="00E943DA"/>
    <w:rsid w:val="00E9770D"/>
    <w:rsid w:val="00EA4D35"/>
    <w:rsid w:val="00EA5044"/>
    <w:rsid w:val="00EB080A"/>
    <w:rsid w:val="00EB2798"/>
    <w:rsid w:val="00EB5D1E"/>
    <w:rsid w:val="00EB5DA8"/>
    <w:rsid w:val="00EC0CB0"/>
    <w:rsid w:val="00EC2912"/>
    <w:rsid w:val="00EC3AE7"/>
    <w:rsid w:val="00ED1DC3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61AB"/>
    <w:rsid w:val="00FD27E4"/>
    <w:rsid w:val="00FD69C6"/>
    <w:rsid w:val="00FE19E9"/>
    <w:rsid w:val="00FE1EC6"/>
    <w:rsid w:val="00FE39A6"/>
    <w:rsid w:val="00FE4895"/>
    <w:rsid w:val="00FE6E7B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1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C82A3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32D0-0E61-4341-B40C-28F2ACB4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2981</Words>
  <Characters>16998</Characters>
  <Application>Microsoft Office Word</Application>
  <DocSecurity>0</DocSecurity>
  <Lines>141</Lines>
  <Paragraphs>39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SentischevAA</cp:lastModifiedBy>
  <cp:revision>349</cp:revision>
  <cp:lastPrinted>2023-09-13T12:43:00Z</cp:lastPrinted>
  <dcterms:created xsi:type="dcterms:W3CDTF">2018-05-11T05:53:00Z</dcterms:created>
  <dcterms:modified xsi:type="dcterms:W3CDTF">2023-10-02T08:02:00Z</dcterms:modified>
</cp:coreProperties>
</file>